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2C" w:rsidRDefault="007F742C"/>
    <w:p w:rsidR="007F742C" w:rsidRPr="007F742C" w:rsidRDefault="007F742C" w:rsidP="007F742C"/>
    <w:p w:rsidR="007F742C" w:rsidRPr="007F742C" w:rsidRDefault="007F742C" w:rsidP="007F742C"/>
    <w:p w:rsidR="007F742C" w:rsidRPr="007F742C" w:rsidRDefault="007F742C" w:rsidP="007F742C"/>
    <w:p w:rsidR="007F742C" w:rsidRPr="007F742C" w:rsidRDefault="007F742C" w:rsidP="007F742C"/>
    <w:p w:rsidR="007F742C" w:rsidRPr="007F742C" w:rsidRDefault="007F742C" w:rsidP="007F742C"/>
    <w:p w:rsidR="0098691F" w:rsidRPr="0098691F" w:rsidRDefault="0098691F" w:rsidP="0098691F">
      <w:pPr>
        <w:spacing w:after="225" w:line="240" w:lineRule="auto"/>
        <w:outlineLvl w:val="1"/>
        <w:rPr>
          <w:rFonts w:ascii="inherit" w:eastAsia="Times New Roman" w:hAnsi="inherit" w:cs="Helvetica"/>
          <w:color w:val="222222"/>
          <w:sz w:val="45"/>
          <w:szCs w:val="45"/>
          <w:lang w:eastAsia="es-ES"/>
        </w:rPr>
      </w:pPr>
      <w:r w:rsidRPr="0098691F">
        <w:rPr>
          <w:rFonts w:ascii="inherit" w:eastAsia="Times New Roman" w:hAnsi="inherit" w:cs="Helvetica"/>
          <w:color w:val="222222"/>
          <w:sz w:val="45"/>
          <w:szCs w:val="45"/>
          <w:lang w:eastAsia="es-ES"/>
        </w:rPr>
        <w:t>Información previa al ingreso...</w:t>
      </w:r>
    </w:p>
    <w:p w:rsidR="0098691F" w:rsidRPr="0098691F" w:rsidRDefault="0098691F" w:rsidP="0098691F">
      <w:pPr>
        <w:spacing w:after="150" w:line="450" w:lineRule="atLeast"/>
        <w:rPr>
          <w:rFonts w:ascii="Poppins" w:eastAsia="Times New Roman" w:hAnsi="Poppins" w:cs="Helvetica"/>
          <w:color w:val="535353"/>
          <w:sz w:val="23"/>
          <w:szCs w:val="23"/>
          <w:lang w:eastAsia="es-ES"/>
        </w:rPr>
      </w:pPr>
      <w:r w:rsidRPr="0098691F">
        <w:rPr>
          <w:rFonts w:ascii="Poppins" w:eastAsia="Times New Roman" w:hAnsi="Poppins" w:cs="Helvetica"/>
          <w:color w:val="535353"/>
          <w:sz w:val="23"/>
          <w:szCs w:val="23"/>
          <w:lang w:eastAsia="es-ES"/>
        </w:rPr>
        <w:t>El hecho de someterse a una cirugía de pie y tobillo implica una valoración previa de aspectos médicos e incluso familiares, dada la limitación transitoria de la autonomía y de la carga de peso sobre la extremidad operada.</w:t>
      </w:r>
    </w:p>
    <w:p w:rsidR="0098691F" w:rsidRPr="0098691F" w:rsidRDefault="0098691F" w:rsidP="0098691F">
      <w:pPr>
        <w:spacing w:after="150" w:line="450" w:lineRule="atLeast"/>
        <w:rPr>
          <w:rFonts w:ascii="Poppins" w:eastAsia="Times New Roman" w:hAnsi="Poppins" w:cs="Helvetica"/>
          <w:color w:val="535353"/>
          <w:sz w:val="23"/>
          <w:szCs w:val="23"/>
          <w:lang w:eastAsia="es-ES"/>
        </w:rPr>
      </w:pPr>
      <w:r w:rsidRPr="0098691F">
        <w:rPr>
          <w:rFonts w:ascii="Poppins" w:eastAsia="Times New Roman" w:hAnsi="Poppins" w:cs="Helvetica"/>
          <w:b/>
          <w:i/>
          <w:color w:val="535353"/>
          <w:sz w:val="23"/>
          <w:szCs w:val="23"/>
          <w:lang w:eastAsia="es-ES"/>
        </w:rPr>
        <w:t xml:space="preserve">Por lo menos con dos semanas previas a la fecha de la cirugía, el paciente debe ser valorado en Clínica </w:t>
      </w:r>
      <w:proofErr w:type="spellStart"/>
      <w:r w:rsidRPr="0098691F">
        <w:rPr>
          <w:rFonts w:ascii="Poppins" w:eastAsia="Times New Roman" w:hAnsi="Poppins" w:cs="Helvetica"/>
          <w:b/>
          <w:i/>
          <w:color w:val="535353"/>
          <w:sz w:val="23"/>
          <w:szCs w:val="23"/>
          <w:lang w:eastAsia="es-ES"/>
        </w:rPr>
        <w:t>Vithas</w:t>
      </w:r>
      <w:proofErr w:type="spellEnd"/>
      <w:r w:rsidRPr="0098691F">
        <w:rPr>
          <w:rFonts w:ascii="Poppins" w:eastAsia="Times New Roman" w:hAnsi="Poppins" w:cs="Helvetica"/>
          <w:b/>
          <w:i/>
          <w:color w:val="535353"/>
          <w:sz w:val="23"/>
          <w:szCs w:val="23"/>
          <w:lang w:eastAsia="es-ES"/>
        </w:rPr>
        <w:t xml:space="preserve"> Vitoria - Gasteiz por el servicio de anestesia</w:t>
      </w:r>
      <w:r w:rsidRPr="0098691F">
        <w:rPr>
          <w:rFonts w:ascii="Poppins" w:eastAsia="Times New Roman" w:hAnsi="Poppins" w:cs="Helvetica"/>
          <w:color w:val="535353"/>
          <w:sz w:val="23"/>
          <w:szCs w:val="23"/>
          <w:lang w:eastAsia="es-ES"/>
        </w:rPr>
        <w:t xml:space="preserve">, para lo cual debe pedir cita telefónica en el teléfono 902298299, o bien a través de su página web </w:t>
      </w:r>
      <w:hyperlink r:id="rId6" w:tgtFrame="_blank" w:history="1">
        <w:r w:rsidRPr="0098691F">
          <w:rPr>
            <w:rFonts w:ascii="Poppins" w:eastAsia="Times New Roman" w:hAnsi="Poppins" w:cs="Helvetica"/>
            <w:color w:val="337AB7"/>
            <w:sz w:val="23"/>
            <w:szCs w:val="23"/>
            <w:lang w:eastAsia="es-ES"/>
          </w:rPr>
          <w:t>www.vithas.es/Vitoria-Gasteiz.</w:t>
        </w:r>
      </w:hyperlink>
      <w:r w:rsidRPr="0098691F">
        <w:rPr>
          <w:rFonts w:ascii="Poppins" w:eastAsia="Times New Roman" w:hAnsi="Poppins" w:cs="Helvetica"/>
          <w:color w:val="535353"/>
          <w:sz w:val="23"/>
          <w:szCs w:val="23"/>
          <w:lang w:eastAsia="es-ES"/>
        </w:rPr>
        <w:t xml:space="preserve"> A esa cita el paciente debe acudir con el estudio preoperatorio completo - analítica sanguínea, radiografía de tórax y electrocardiograma-, así como un listado de los tratamientos que recibe de forma habitual. En esa entrevista el paciente podrá informarse de la técnica anestésica que se le va a realizar, así como otros aspectos relacionados con el postoperatorio inmediato - duración de la estancia en el área de reanimación </w:t>
      </w:r>
      <w:proofErr w:type="spellStart"/>
      <w:r w:rsidRPr="0098691F">
        <w:rPr>
          <w:rFonts w:ascii="Poppins" w:eastAsia="Times New Roman" w:hAnsi="Poppins" w:cs="Helvetica"/>
          <w:color w:val="535353"/>
          <w:sz w:val="23"/>
          <w:szCs w:val="23"/>
          <w:lang w:eastAsia="es-ES"/>
        </w:rPr>
        <w:t>postanestésica</w:t>
      </w:r>
      <w:proofErr w:type="spellEnd"/>
      <w:r w:rsidRPr="0098691F">
        <w:rPr>
          <w:rFonts w:ascii="Poppins" w:eastAsia="Times New Roman" w:hAnsi="Poppins" w:cs="Helvetica"/>
          <w:color w:val="535353"/>
          <w:sz w:val="23"/>
          <w:szCs w:val="23"/>
          <w:lang w:eastAsia="es-ES"/>
        </w:rPr>
        <w:t>, etc...-.</w:t>
      </w:r>
    </w:p>
    <w:p w:rsidR="0098691F" w:rsidRPr="0098691F" w:rsidRDefault="0098691F" w:rsidP="0098691F">
      <w:pPr>
        <w:spacing w:after="150" w:line="450" w:lineRule="atLeast"/>
        <w:rPr>
          <w:rFonts w:ascii="Poppins" w:eastAsia="Times New Roman" w:hAnsi="Poppins" w:cs="Helvetica"/>
          <w:color w:val="535353"/>
          <w:sz w:val="23"/>
          <w:szCs w:val="23"/>
          <w:lang w:eastAsia="es-ES"/>
        </w:rPr>
      </w:pPr>
      <w:r w:rsidRPr="0098691F">
        <w:rPr>
          <w:rFonts w:ascii="Poppins" w:eastAsia="Times New Roman" w:hAnsi="Poppins" w:cs="Helvetica"/>
          <w:color w:val="535353"/>
          <w:sz w:val="23"/>
          <w:szCs w:val="23"/>
          <w:lang w:eastAsia="es-ES"/>
        </w:rPr>
        <w:t xml:space="preserve">Unos días antes de la cirugía </w:t>
      </w:r>
      <w:r w:rsidRPr="0098691F">
        <w:rPr>
          <w:rFonts w:ascii="Poppins" w:eastAsia="Times New Roman" w:hAnsi="Poppins" w:cs="Helvetica"/>
          <w:b/>
          <w:i/>
          <w:color w:val="535353"/>
          <w:sz w:val="23"/>
          <w:szCs w:val="23"/>
          <w:lang w:eastAsia="es-ES"/>
        </w:rPr>
        <w:t>el Dr. De los Mozos contactará con usted por teléfono de cara a confirmar la cirugía</w:t>
      </w:r>
      <w:r w:rsidRPr="0098691F">
        <w:rPr>
          <w:rFonts w:ascii="Poppins" w:eastAsia="Times New Roman" w:hAnsi="Poppins" w:cs="Helvetica"/>
          <w:color w:val="535353"/>
          <w:sz w:val="23"/>
          <w:szCs w:val="23"/>
          <w:lang w:eastAsia="es-ES"/>
        </w:rPr>
        <w:t xml:space="preserve">, así como conocer las últimas impresiones/dudas del paciente, si las hubiese. </w:t>
      </w:r>
    </w:p>
    <w:p w:rsidR="0098691F" w:rsidRPr="0098691F" w:rsidRDefault="0098691F" w:rsidP="0098691F">
      <w:pPr>
        <w:spacing w:after="150" w:line="450" w:lineRule="atLeast"/>
        <w:rPr>
          <w:rFonts w:ascii="Poppins" w:eastAsia="Times New Roman" w:hAnsi="Poppins" w:cs="Helvetica"/>
          <w:color w:val="535353"/>
          <w:sz w:val="23"/>
          <w:szCs w:val="23"/>
          <w:lang w:eastAsia="es-ES"/>
        </w:rPr>
      </w:pPr>
      <w:r w:rsidRPr="0098691F">
        <w:rPr>
          <w:rFonts w:ascii="Poppins" w:eastAsia="Times New Roman" w:hAnsi="Poppins" w:cs="Helvetica"/>
          <w:color w:val="535353"/>
          <w:sz w:val="23"/>
          <w:szCs w:val="23"/>
          <w:lang w:eastAsia="es-ES"/>
        </w:rPr>
        <w:t xml:space="preserve">El día de la cirugía el paciente debe acudir al área de admisión de clínica </w:t>
      </w:r>
      <w:proofErr w:type="spellStart"/>
      <w:r w:rsidRPr="0098691F">
        <w:rPr>
          <w:rFonts w:ascii="Poppins" w:eastAsia="Times New Roman" w:hAnsi="Poppins" w:cs="Helvetica"/>
          <w:color w:val="535353"/>
          <w:sz w:val="23"/>
          <w:szCs w:val="23"/>
          <w:lang w:eastAsia="es-ES"/>
        </w:rPr>
        <w:t>Vithas</w:t>
      </w:r>
      <w:proofErr w:type="spellEnd"/>
      <w:r w:rsidRPr="0098691F">
        <w:rPr>
          <w:rFonts w:ascii="Poppins" w:eastAsia="Times New Roman" w:hAnsi="Poppins" w:cs="Helvetica"/>
          <w:color w:val="535353"/>
          <w:sz w:val="23"/>
          <w:szCs w:val="23"/>
          <w:lang w:eastAsia="es-ES"/>
        </w:rPr>
        <w:t xml:space="preserve"> con </w:t>
      </w:r>
      <w:r w:rsidRPr="0098691F">
        <w:rPr>
          <w:rFonts w:ascii="Poppins" w:eastAsia="Times New Roman" w:hAnsi="Poppins" w:cs="Helvetica"/>
          <w:b/>
          <w:i/>
          <w:color w:val="535353"/>
          <w:sz w:val="23"/>
          <w:szCs w:val="23"/>
          <w:lang w:eastAsia="es-ES"/>
        </w:rPr>
        <w:t>toda la documentación traumatológica y anestésica referente a dicha cirugía</w:t>
      </w:r>
      <w:r w:rsidRPr="0098691F">
        <w:rPr>
          <w:rFonts w:ascii="Poppins" w:eastAsia="Times New Roman" w:hAnsi="Poppins" w:cs="Helvetica"/>
          <w:color w:val="535353"/>
          <w:sz w:val="23"/>
          <w:szCs w:val="23"/>
          <w:lang w:eastAsia="es-ES"/>
        </w:rPr>
        <w:t xml:space="preserve">, incluyendo consentimientos informados, radiografías, resonancias, escáneres, así como estudio preoperatorio. Es aconsejable incluir desde el principio del proceso toda la documentación en una carpeta para evitar extravíos. </w:t>
      </w:r>
      <w:r w:rsidRPr="0098691F">
        <w:rPr>
          <w:rFonts w:ascii="Poppins" w:eastAsia="Times New Roman" w:hAnsi="Poppins" w:cs="Helvetica"/>
          <w:color w:val="535353"/>
          <w:sz w:val="23"/>
          <w:szCs w:val="23"/>
          <w:lang w:eastAsia="es-ES"/>
        </w:rPr>
        <w:br/>
        <w:t xml:space="preserve">Ese día </w:t>
      </w:r>
      <w:r w:rsidRPr="0098691F">
        <w:rPr>
          <w:rFonts w:ascii="Poppins" w:eastAsia="Times New Roman" w:hAnsi="Poppins" w:cs="Helvetica"/>
          <w:b/>
          <w:i/>
          <w:color w:val="535353"/>
          <w:sz w:val="23"/>
          <w:szCs w:val="23"/>
          <w:lang w:eastAsia="es-ES"/>
        </w:rPr>
        <w:t>el paciente debe guardar 8 horas de ayunas previa a la cirugía</w:t>
      </w:r>
      <w:r w:rsidRPr="0098691F">
        <w:rPr>
          <w:rFonts w:ascii="Poppins" w:eastAsia="Times New Roman" w:hAnsi="Poppins" w:cs="Helvetica"/>
          <w:color w:val="535353"/>
          <w:sz w:val="23"/>
          <w:szCs w:val="23"/>
          <w:lang w:eastAsia="es-ES"/>
        </w:rPr>
        <w:t xml:space="preserve"> - si se opera por la tarde, puede desayunar, pero posteriormente no ingerir ni sólido ni líquido, salvo contraorden del anestesista-.</w:t>
      </w:r>
    </w:p>
    <w:p w:rsidR="0098691F" w:rsidRPr="0098691F" w:rsidRDefault="0098691F" w:rsidP="0098691F">
      <w:pPr>
        <w:spacing w:after="150" w:line="450" w:lineRule="atLeast"/>
        <w:rPr>
          <w:rFonts w:ascii="Poppins" w:eastAsia="Times New Roman" w:hAnsi="Poppins" w:cs="Helvetica"/>
          <w:color w:val="535353"/>
          <w:sz w:val="23"/>
          <w:szCs w:val="23"/>
          <w:lang w:eastAsia="es-ES"/>
        </w:rPr>
      </w:pPr>
      <w:r w:rsidRPr="0098691F">
        <w:rPr>
          <w:rFonts w:ascii="Poppins" w:eastAsia="Times New Roman" w:hAnsi="Poppins" w:cs="Helvetica"/>
          <w:color w:val="535353"/>
          <w:sz w:val="23"/>
          <w:szCs w:val="23"/>
          <w:lang w:eastAsia="es-ES"/>
        </w:rPr>
        <w:t xml:space="preserve">Del área de admisión se le subirá a la habitación asignada, donde las enfermeras de planta le informarán según el protocolo de acogida. Debe esperar con paciencia en la habitación hasta que el celador le traslade al área quirúrgica, donde será recibido por la enfermera de quirófano, el anestesista y el propio Dr. De los Mozos en la zona de </w:t>
      </w:r>
      <w:proofErr w:type="spellStart"/>
      <w:r w:rsidRPr="0098691F">
        <w:rPr>
          <w:rFonts w:ascii="Poppins" w:eastAsia="Times New Roman" w:hAnsi="Poppins" w:cs="Helvetica"/>
          <w:color w:val="535353"/>
          <w:sz w:val="23"/>
          <w:szCs w:val="23"/>
          <w:lang w:eastAsia="es-ES"/>
        </w:rPr>
        <w:t>preanestesia</w:t>
      </w:r>
      <w:proofErr w:type="spellEnd"/>
      <w:r w:rsidRPr="0098691F">
        <w:rPr>
          <w:rFonts w:ascii="Poppins" w:eastAsia="Times New Roman" w:hAnsi="Poppins" w:cs="Helvetica"/>
          <w:color w:val="535353"/>
          <w:sz w:val="23"/>
          <w:szCs w:val="23"/>
          <w:lang w:eastAsia="es-ES"/>
        </w:rPr>
        <w:t>, para posteriormente pasar a quirófano y ejecutar la técnica que precise.</w:t>
      </w:r>
    </w:p>
    <w:p w:rsidR="0098691F" w:rsidRPr="0098691F" w:rsidRDefault="0098691F" w:rsidP="0098691F">
      <w:pPr>
        <w:spacing w:after="150" w:line="450" w:lineRule="atLeast"/>
        <w:rPr>
          <w:rFonts w:ascii="Poppins" w:eastAsia="Times New Roman" w:hAnsi="Poppins" w:cs="Helvetica"/>
          <w:color w:val="535353"/>
          <w:sz w:val="23"/>
          <w:szCs w:val="23"/>
          <w:lang w:eastAsia="es-ES"/>
        </w:rPr>
      </w:pPr>
      <w:r w:rsidRPr="0098691F">
        <w:rPr>
          <w:rFonts w:ascii="Poppins" w:eastAsia="Times New Roman" w:hAnsi="Poppins" w:cs="Helvetica"/>
          <w:color w:val="535353"/>
          <w:sz w:val="23"/>
          <w:szCs w:val="23"/>
          <w:lang w:eastAsia="es-ES"/>
        </w:rPr>
        <w:t xml:space="preserve">Al ingreso debe llevar los enseres habituales para la higiene del paciente, además de ropa cómoda para adaptarse a la nueva situación de vendaje o inmovilización tobillo-pie </w:t>
      </w:r>
      <w:proofErr w:type="gramStart"/>
      <w:r w:rsidRPr="0098691F">
        <w:rPr>
          <w:rFonts w:ascii="Poppins" w:eastAsia="Times New Roman" w:hAnsi="Poppins" w:cs="Helvetica"/>
          <w:color w:val="535353"/>
          <w:sz w:val="23"/>
          <w:szCs w:val="23"/>
          <w:lang w:eastAsia="es-ES"/>
        </w:rPr>
        <w:t>( tipo</w:t>
      </w:r>
      <w:proofErr w:type="gramEnd"/>
      <w:r w:rsidRPr="0098691F">
        <w:rPr>
          <w:rFonts w:ascii="Poppins" w:eastAsia="Times New Roman" w:hAnsi="Poppins" w:cs="Helvetica"/>
          <w:color w:val="535353"/>
          <w:sz w:val="23"/>
          <w:szCs w:val="23"/>
          <w:lang w:eastAsia="es-ES"/>
        </w:rPr>
        <w:t xml:space="preserve"> chándal ). Igualmente, si en consulta previa a cirugía el Dr. De los Mozos le ha indicado una </w:t>
      </w:r>
      <w:proofErr w:type="spellStart"/>
      <w:r w:rsidRPr="0098691F">
        <w:rPr>
          <w:rFonts w:ascii="Poppins" w:eastAsia="Times New Roman" w:hAnsi="Poppins" w:cs="Helvetica"/>
          <w:color w:val="535353"/>
          <w:sz w:val="23"/>
          <w:szCs w:val="23"/>
          <w:lang w:eastAsia="es-ES"/>
        </w:rPr>
        <w:t>ortesis</w:t>
      </w:r>
      <w:proofErr w:type="spellEnd"/>
      <w:r w:rsidRPr="0098691F">
        <w:rPr>
          <w:rFonts w:ascii="Poppins" w:eastAsia="Times New Roman" w:hAnsi="Poppins" w:cs="Helvetica"/>
          <w:color w:val="535353"/>
          <w:sz w:val="23"/>
          <w:szCs w:val="23"/>
          <w:lang w:eastAsia="es-ES"/>
        </w:rPr>
        <w:t xml:space="preserve"> concreta para el postoperatorio - </w:t>
      </w:r>
      <w:r w:rsidRPr="0098691F">
        <w:rPr>
          <w:rFonts w:ascii="Poppins" w:eastAsia="Times New Roman" w:hAnsi="Poppins" w:cs="Helvetica"/>
          <w:b/>
          <w:i/>
          <w:color w:val="535353"/>
          <w:sz w:val="23"/>
          <w:szCs w:val="23"/>
          <w:lang w:eastAsia="es-ES"/>
        </w:rPr>
        <w:t xml:space="preserve">zapato de tacón invertido, bota </w:t>
      </w:r>
      <w:proofErr w:type="spellStart"/>
      <w:r w:rsidRPr="0098691F">
        <w:rPr>
          <w:rFonts w:ascii="Poppins" w:eastAsia="Times New Roman" w:hAnsi="Poppins" w:cs="Helvetica"/>
          <w:b/>
          <w:i/>
          <w:color w:val="535353"/>
          <w:sz w:val="23"/>
          <w:szCs w:val="23"/>
          <w:lang w:eastAsia="es-ES"/>
        </w:rPr>
        <w:t>Cam</w:t>
      </w:r>
      <w:proofErr w:type="spellEnd"/>
      <w:r w:rsidRPr="0098691F">
        <w:rPr>
          <w:rFonts w:ascii="Poppins" w:eastAsia="Times New Roman" w:hAnsi="Poppins" w:cs="Helvetica"/>
          <w:b/>
          <w:i/>
          <w:color w:val="535353"/>
          <w:sz w:val="23"/>
          <w:szCs w:val="23"/>
          <w:lang w:eastAsia="es-ES"/>
        </w:rPr>
        <w:t xml:space="preserve"> Walker, muletas</w:t>
      </w:r>
      <w:r w:rsidRPr="0098691F">
        <w:rPr>
          <w:rFonts w:ascii="Poppins" w:eastAsia="Times New Roman" w:hAnsi="Poppins" w:cs="Helvetica"/>
          <w:color w:val="535353"/>
          <w:sz w:val="23"/>
          <w:szCs w:val="23"/>
          <w:lang w:eastAsia="es-ES"/>
        </w:rPr>
        <w:t>- debe acudir al ingreso con ellas.</w:t>
      </w:r>
    </w:p>
    <w:p w:rsidR="0098691F" w:rsidRPr="0098691F" w:rsidRDefault="0098691F" w:rsidP="0098691F">
      <w:pPr>
        <w:spacing w:after="150" w:line="450" w:lineRule="atLeast"/>
        <w:rPr>
          <w:rFonts w:ascii="Poppins" w:eastAsia="Times New Roman" w:hAnsi="Poppins" w:cs="Helvetica"/>
          <w:color w:val="535353"/>
          <w:sz w:val="23"/>
          <w:szCs w:val="23"/>
          <w:lang w:eastAsia="es-ES"/>
        </w:rPr>
      </w:pPr>
      <w:r w:rsidRPr="0098691F">
        <w:rPr>
          <w:rFonts w:ascii="Poppins" w:eastAsia="Times New Roman" w:hAnsi="Poppins" w:cs="Helvetica"/>
          <w:color w:val="535353"/>
          <w:sz w:val="23"/>
          <w:szCs w:val="23"/>
          <w:lang w:eastAsia="es-ES"/>
        </w:rPr>
        <w:t xml:space="preserve">Los familiares deben esperar en la habitación mientras se desarrolla la cirugía, después de la misma, </w:t>
      </w:r>
      <w:bookmarkStart w:id="0" w:name="_GoBack"/>
      <w:r w:rsidRPr="0098691F">
        <w:rPr>
          <w:rFonts w:ascii="Poppins" w:eastAsia="Times New Roman" w:hAnsi="Poppins" w:cs="Helvetica"/>
          <w:b/>
          <w:i/>
          <w:color w:val="535353"/>
          <w:sz w:val="23"/>
          <w:szCs w:val="23"/>
          <w:lang w:eastAsia="es-ES"/>
        </w:rPr>
        <w:t>el Dr. De los Mozos subirá y les informará</w:t>
      </w:r>
      <w:r w:rsidRPr="0098691F">
        <w:rPr>
          <w:rFonts w:ascii="Poppins" w:eastAsia="Times New Roman" w:hAnsi="Poppins" w:cs="Helvetica"/>
          <w:color w:val="535353"/>
          <w:sz w:val="23"/>
          <w:szCs w:val="23"/>
          <w:lang w:eastAsia="es-ES"/>
        </w:rPr>
        <w:t xml:space="preserve"> </w:t>
      </w:r>
      <w:bookmarkEnd w:id="0"/>
      <w:r w:rsidRPr="0098691F">
        <w:rPr>
          <w:rFonts w:ascii="Poppins" w:eastAsia="Times New Roman" w:hAnsi="Poppins" w:cs="Helvetica"/>
          <w:color w:val="535353"/>
          <w:sz w:val="23"/>
          <w:szCs w:val="23"/>
          <w:lang w:eastAsia="es-ES"/>
        </w:rPr>
        <w:t>de sus detalles y circunstancias.</w:t>
      </w:r>
    </w:p>
    <w:p w:rsidR="0098691F" w:rsidRPr="0098691F" w:rsidRDefault="0098691F" w:rsidP="0098691F">
      <w:pPr>
        <w:spacing w:after="150" w:line="450" w:lineRule="atLeast"/>
        <w:rPr>
          <w:rFonts w:ascii="Poppins" w:eastAsia="Times New Roman" w:hAnsi="Poppins" w:cs="Helvetica"/>
          <w:color w:val="535353"/>
          <w:sz w:val="23"/>
          <w:szCs w:val="23"/>
          <w:lang w:eastAsia="es-ES"/>
        </w:rPr>
      </w:pPr>
    </w:p>
    <w:p w:rsidR="0098691F" w:rsidRPr="0098691F" w:rsidRDefault="0098691F" w:rsidP="0098691F">
      <w:pPr>
        <w:spacing w:after="150" w:line="450" w:lineRule="atLeast"/>
        <w:rPr>
          <w:rFonts w:ascii="Poppins" w:eastAsia="Times New Roman" w:hAnsi="Poppins" w:cs="Helvetica"/>
          <w:color w:val="535353"/>
          <w:sz w:val="23"/>
          <w:szCs w:val="23"/>
          <w:lang w:eastAsia="es-ES"/>
        </w:rPr>
      </w:pPr>
      <w:r w:rsidRPr="0098691F">
        <w:rPr>
          <w:rFonts w:ascii="Poppins" w:eastAsia="Times New Roman" w:hAnsi="Poppins" w:cs="Helvetica"/>
          <w:color w:val="535353"/>
          <w:sz w:val="23"/>
          <w:szCs w:val="23"/>
          <w:lang w:eastAsia="es-ES"/>
        </w:rPr>
        <w:t xml:space="preserve">Categoría: </w:t>
      </w:r>
      <w:hyperlink r:id="rId7" w:history="1">
        <w:r w:rsidRPr="0098691F">
          <w:rPr>
            <w:rFonts w:ascii="Poppins" w:eastAsia="Times New Roman" w:hAnsi="Poppins" w:cs="Helvetica"/>
            <w:color w:val="337AB7"/>
            <w:sz w:val="23"/>
            <w:szCs w:val="23"/>
            <w:lang w:eastAsia="es-ES"/>
          </w:rPr>
          <w:t>Información al paciente</w:t>
        </w:r>
      </w:hyperlink>
    </w:p>
    <w:p w:rsidR="0098691F" w:rsidRPr="0098691F" w:rsidRDefault="0098691F" w:rsidP="0098691F">
      <w:pPr>
        <w:spacing w:after="150" w:line="450" w:lineRule="atLeast"/>
        <w:jc w:val="right"/>
        <w:rPr>
          <w:rFonts w:ascii="Poppins" w:eastAsia="Times New Roman" w:hAnsi="Poppins" w:cs="Helvetica"/>
          <w:color w:val="535353"/>
          <w:sz w:val="23"/>
          <w:szCs w:val="23"/>
          <w:lang w:eastAsia="es-ES"/>
        </w:rPr>
      </w:pPr>
      <w:r w:rsidRPr="0098691F">
        <w:rPr>
          <w:rFonts w:ascii="Poppins" w:eastAsia="Times New Roman" w:hAnsi="Poppins" w:cs="Helvetica"/>
          <w:color w:val="535353"/>
          <w:sz w:val="23"/>
          <w:szCs w:val="23"/>
          <w:lang w:eastAsia="es-ES"/>
        </w:rPr>
        <w:t>Compartir:</w:t>
      </w:r>
    </w:p>
    <w:p w:rsidR="0098691F" w:rsidRPr="0098691F" w:rsidRDefault="0098691F" w:rsidP="0098691F">
      <w:pPr>
        <w:numPr>
          <w:ilvl w:val="0"/>
          <w:numId w:val="1"/>
        </w:numPr>
        <w:spacing w:before="100" w:beforeAutospacing="1" w:after="100" w:afterAutospacing="1" w:line="240" w:lineRule="auto"/>
        <w:ind w:left="-30"/>
        <w:jc w:val="right"/>
        <w:rPr>
          <w:rFonts w:ascii="Poppins" w:eastAsia="Times New Roman" w:hAnsi="Poppins" w:cs="Helvetica"/>
          <w:color w:val="333333"/>
          <w:sz w:val="21"/>
          <w:szCs w:val="21"/>
          <w:lang w:eastAsia="es-ES"/>
        </w:rPr>
      </w:pPr>
    </w:p>
    <w:p w:rsidR="0098691F" w:rsidRPr="0098691F" w:rsidRDefault="0098691F" w:rsidP="0098691F">
      <w:pPr>
        <w:numPr>
          <w:ilvl w:val="0"/>
          <w:numId w:val="1"/>
        </w:numPr>
        <w:spacing w:before="100" w:beforeAutospacing="1" w:after="100" w:afterAutospacing="1" w:line="240" w:lineRule="auto"/>
        <w:ind w:left="-30"/>
        <w:jc w:val="right"/>
        <w:rPr>
          <w:rFonts w:ascii="Poppins" w:eastAsia="Times New Roman" w:hAnsi="Poppins" w:cs="Helvetica"/>
          <w:color w:val="333333"/>
          <w:sz w:val="21"/>
          <w:szCs w:val="21"/>
          <w:lang w:eastAsia="es-ES"/>
        </w:rPr>
      </w:pPr>
    </w:p>
    <w:p w:rsidR="0098691F" w:rsidRPr="0098691F" w:rsidRDefault="0098691F" w:rsidP="0098691F">
      <w:pPr>
        <w:numPr>
          <w:ilvl w:val="0"/>
          <w:numId w:val="1"/>
        </w:numPr>
        <w:spacing w:before="100" w:beforeAutospacing="1" w:after="100" w:afterAutospacing="1" w:line="240" w:lineRule="auto"/>
        <w:ind w:left="-30"/>
        <w:jc w:val="right"/>
        <w:rPr>
          <w:rFonts w:ascii="Poppins" w:eastAsia="Times New Roman" w:hAnsi="Poppins" w:cs="Helvetica"/>
          <w:color w:val="333333"/>
          <w:sz w:val="21"/>
          <w:szCs w:val="21"/>
          <w:lang w:eastAsia="es-ES"/>
        </w:rPr>
      </w:pPr>
    </w:p>
    <w:p w:rsidR="0098691F" w:rsidRPr="0098691F" w:rsidRDefault="0098691F" w:rsidP="0098691F">
      <w:pPr>
        <w:spacing w:after="0" w:line="240" w:lineRule="auto"/>
        <w:rPr>
          <w:rFonts w:ascii="Poppins" w:eastAsia="Times New Roman" w:hAnsi="Poppins" w:cs="Helvetica"/>
          <w:color w:val="333333"/>
          <w:sz w:val="21"/>
          <w:szCs w:val="21"/>
          <w:lang w:eastAsia="es-ES"/>
        </w:rPr>
      </w:pPr>
      <w:r w:rsidRPr="0098691F">
        <w:rPr>
          <w:rFonts w:ascii="Poppins" w:eastAsia="Times New Roman" w:hAnsi="Poppins" w:cs="Helvetica"/>
          <w:noProof/>
          <w:color w:val="1EA6EC"/>
          <w:sz w:val="20"/>
          <w:szCs w:val="20"/>
          <w:lang w:eastAsia="es-ES"/>
        </w:rPr>
        <w:drawing>
          <wp:inline distT="0" distB="0" distL="0" distR="0" wp14:anchorId="0089696F" wp14:editId="329E860A">
            <wp:extent cx="2381250" cy="742950"/>
            <wp:effectExtent l="0" t="0" r="0" b="0"/>
            <wp:docPr id="3" name="Imagen 3" descr="https://www.robertodelosmozos.com/images/pie-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obertodelosmozos.com/images/pie-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rsidR="0098691F" w:rsidRPr="0098691F" w:rsidRDefault="0098691F" w:rsidP="0098691F">
      <w:pPr>
        <w:spacing w:after="150" w:line="450" w:lineRule="atLeast"/>
        <w:rPr>
          <w:rFonts w:ascii="Poppins" w:eastAsia="Times New Roman" w:hAnsi="Poppins" w:cs="Helvetica"/>
          <w:color w:val="535353"/>
          <w:sz w:val="23"/>
          <w:szCs w:val="23"/>
          <w:lang w:eastAsia="es-ES"/>
        </w:rPr>
      </w:pPr>
      <w:r w:rsidRPr="0098691F">
        <w:rPr>
          <w:rFonts w:ascii="Poppins" w:eastAsia="Times New Roman" w:hAnsi="Poppins" w:cs="Helvetica"/>
          <w:color w:val="535353"/>
          <w:sz w:val="23"/>
          <w:szCs w:val="23"/>
          <w:lang w:eastAsia="es-ES"/>
        </w:rPr>
        <w:t>El traumatólogo Dr. Roberto de los Mozos está especializado en cirugía del pie y del tobillo.</w:t>
      </w:r>
    </w:p>
    <w:p w:rsidR="0098691F" w:rsidRPr="0098691F" w:rsidRDefault="0098691F" w:rsidP="0098691F">
      <w:pPr>
        <w:spacing w:after="225" w:line="240" w:lineRule="auto"/>
        <w:outlineLvl w:val="3"/>
        <w:rPr>
          <w:rFonts w:ascii="inherit" w:eastAsia="Times New Roman" w:hAnsi="inherit" w:cs="Helvetica"/>
          <w:color w:val="222222"/>
          <w:sz w:val="27"/>
          <w:szCs w:val="27"/>
          <w:lang w:eastAsia="es-ES"/>
        </w:rPr>
      </w:pPr>
      <w:r w:rsidRPr="0098691F">
        <w:rPr>
          <w:rFonts w:ascii="inherit" w:eastAsia="Times New Roman" w:hAnsi="inherit" w:cs="Helvetica"/>
          <w:color w:val="222222"/>
          <w:sz w:val="27"/>
          <w:szCs w:val="27"/>
          <w:lang w:eastAsia="es-ES"/>
        </w:rPr>
        <w:t>Dirección</w:t>
      </w:r>
    </w:p>
    <w:p w:rsidR="007F742C" w:rsidRPr="007F742C" w:rsidRDefault="0098691F" w:rsidP="0098691F">
      <w:pPr>
        <w:spacing w:after="0" w:line="450" w:lineRule="atLeast"/>
      </w:pPr>
      <w:r w:rsidRPr="0098691F">
        <w:rPr>
          <w:rFonts w:ascii="Poppins" w:eastAsia="Times New Roman" w:hAnsi="Poppins" w:cs="Helvetica"/>
          <w:color w:val="535353"/>
          <w:sz w:val="23"/>
          <w:szCs w:val="23"/>
          <w:lang w:eastAsia="es-ES"/>
        </w:rPr>
        <w:t xml:space="preserve">Plaza </w:t>
      </w:r>
      <w:proofErr w:type="spellStart"/>
      <w:r w:rsidRPr="0098691F">
        <w:rPr>
          <w:rFonts w:ascii="Poppins" w:eastAsia="Times New Roman" w:hAnsi="Poppins" w:cs="Helvetica"/>
          <w:color w:val="535353"/>
          <w:sz w:val="23"/>
          <w:szCs w:val="23"/>
          <w:lang w:eastAsia="es-ES"/>
        </w:rPr>
        <w:t>Amárica</w:t>
      </w:r>
      <w:proofErr w:type="spellEnd"/>
      <w:r w:rsidRPr="0098691F">
        <w:rPr>
          <w:rFonts w:ascii="Poppins" w:eastAsia="Times New Roman" w:hAnsi="Poppins" w:cs="Helvetica"/>
          <w:color w:val="535353"/>
          <w:sz w:val="23"/>
          <w:szCs w:val="23"/>
          <w:lang w:eastAsia="es-ES"/>
        </w:rPr>
        <w:t xml:space="preserve"> nº 4 (bajo)</w:t>
      </w:r>
      <w:r w:rsidRPr="0098691F">
        <w:rPr>
          <w:rFonts w:ascii="Poppins" w:eastAsia="Times New Roman" w:hAnsi="Poppins" w:cs="Helvetica"/>
          <w:color w:val="535353"/>
          <w:sz w:val="23"/>
          <w:szCs w:val="23"/>
          <w:lang w:eastAsia="es-ES"/>
        </w:rPr>
        <w:br/>
        <w:t xml:space="preserve">01005 Vitoria-Gasteiz - </w:t>
      </w:r>
      <w:proofErr w:type="spellStart"/>
      <w:r w:rsidRPr="0098691F">
        <w:rPr>
          <w:rFonts w:ascii="Poppins" w:eastAsia="Times New Roman" w:hAnsi="Poppins" w:cs="Helvetica"/>
          <w:color w:val="535353"/>
          <w:sz w:val="23"/>
          <w:szCs w:val="23"/>
          <w:lang w:eastAsia="es-ES"/>
        </w:rPr>
        <w:t>Alava</w:t>
      </w:r>
      <w:proofErr w:type="spellEnd"/>
      <w:r w:rsidRPr="0098691F">
        <w:rPr>
          <w:rFonts w:ascii="Poppins" w:eastAsia="Times New Roman" w:hAnsi="Poppins" w:cs="Helvetica"/>
          <w:color w:val="535353"/>
          <w:sz w:val="23"/>
          <w:szCs w:val="23"/>
          <w:lang w:eastAsia="es-ES"/>
        </w:rPr>
        <w:br/>
        <w:t>(+34) 945 146 600</w:t>
      </w:r>
      <w:r w:rsidRPr="0098691F">
        <w:rPr>
          <w:rFonts w:ascii="Poppins" w:eastAsia="Times New Roman" w:hAnsi="Poppins" w:cs="Helvetica"/>
          <w:color w:val="535353"/>
          <w:sz w:val="23"/>
          <w:szCs w:val="23"/>
          <w:lang w:eastAsia="es-ES"/>
        </w:rPr>
        <w:br/>
      </w:r>
    </w:p>
    <w:p w:rsidR="007F742C" w:rsidRPr="007F742C" w:rsidRDefault="007F742C" w:rsidP="007F742C"/>
    <w:p w:rsidR="007F742C" w:rsidRPr="007F742C" w:rsidRDefault="007F742C" w:rsidP="007F742C"/>
    <w:p w:rsidR="007F742C" w:rsidRDefault="007F742C" w:rsidP="007F742C"/>
    <w:p w:rsidR="00241B76" w:rsidRPr="007F742C" w:rsidRDefault="007F742C" w:rsidP="007F742C">
      <w:pPr>
        <w:tabs>
          <w:tab w:val="left" w:pos="18705"/>
        </w:tabs>
      </w:pPr>
      <w:r>
        <w:tab/>
      </w:r>
    </w:p>
    <w:sectPr w:rsidR="00241B76" w:rsidRPr="007F74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Poppi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297C"/>
    <w:multiLevelType w:val="multilevel"/>
    <w:tmpl w:val="8938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5F7A7B"/>
    <w:multiLevelType w:val="multilevel"/>
    <w:tmpl w:val="3A7C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2C"/>
    <w:rsid w:val="00241B76"/>
    <w:rsid w:val="007F742C"/>
    <w:rsid w:val="00804449"/>
    <w:rsid w:val="008F24C2"/>
    <w:rsid w:val="009869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4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4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86933">
      <w:bodyDiv w:val="1"/>
      <w:marLeft w:val="0"/>
      <w:marRight w:val="0"/>
      <w:marTop w:val="0"/>
      <w:marBottom w:val="0"/>
      <w:divBdr>
        <w:top w:val="none" w:sz="0" w:space="0" w:color="auto"/>
        <w:left w:val="none" w:sz="0" w:space="0" w:color="auto"/>
        <w:bottom w:val="none" w:sz="0" w:space="0" w:color="auto"/>
        <w:right w:val="none" w:sz="0" w:space="0" w:color="auto"/>
      </w:divBdr>
      <w:divsChild>
        <w:div w:id="1863474333">
          <w:marLeft w:val="0"/>
          <w:marRight w:val="0"/>
          <w:marTop w:val="0"/>
          <w:marBottom w:val="0"/>
          <w:divBdr>
            <w:top w:val="none" w:sz="0" w:space="0" w:color="auto"/>
            <w:left w:val="none" w:sz="0" w:space="0" w:color="auto"/>
            <w:bottom w:val="none" w:sz="0" w:space="0" w:color="auto"/>
            <w:right w:val="none" w:sz="0" w:space="0" w:color="auto"/>
          </w:divBdr>
          <w:divsChild>
            <w:div w:id="2068455289">
              <w:marLeft w:val="-225"/>
              <w:marRight w:val="-225"/>
              <w:marTop w:val="0"/>
              <w:marBottom w:val="0"/>
              <w:divBdr>
                <w:top w:val="none" w:sz="0" w:space="0" w:color="auto"/>
                <w:left w:val="none" w:sz="0" w:space="0" w:color="auto"/>
                <w:bottom w:val="none" w:sz="0" w:space="0" w:color="auto"/>
                <w:right w:val="none" w:sz="0" w:space="0" w:color="auto"/>
              </w:divBdr>
              <w:divsChild>
                <w:div w:id="244921281">
                  <w:marLeft w:val="0"/>
                  <w:marRight w:val="0"/>
                  <w:marTop w:val="0"/>
                  <w:marBottom w:val="0"/>
                  <w:divBdr>
                    <w:top w:val="none" w:sz="0" w:space="0" w:color="auto"/>
                    <w:left w:val="none" w:sz="0" w:space="0" w:color="auto"/>
                    <w:bottom w:val="none" w:sz="0" w:space="0" w:color="auto"/>
                    <w:right w:val="none" w:sz="0" w:space="0" w:color="auto"/>
                  </w:divBdr>
                  <w:divsChild>
                    <w:div w:id="1830048824">
                      <w:marLeft w:val="0"/>
                      <w:marRight w:val="0"/>
                      <w:marTop w:val="0"/>
                      <w:marBottom w:val="0"/>
                      <w:divBdr>
                        <w:top w:val="none" w:sz="0" w:space="0" w:color="auto"/>
                        <w:left w:val="none" w:sz="0" w:space="0" w:color="auto"/>
                        <w:bottom w:val="none" w:sz="0" w:space="0" w:color="auto"/>
                        <w:right w:val="none" w:sz="0" w:space="0" w:color="auto"/>
                      </w:divBdr>
                      <w:divsChild>
                        <w:div w:id="183906390">
                          <w:marLeft w:val="0"/>
                          <w:marRight w:val="0"/>
                          <w:marTop w:val="0"/>
                          <w:marBottom w:val="0"/>
                          <w:divBdr>
                            <w:top w:val="none" w:sz="0" w:space="0" w:color="auto"/>
                            <w:left w:val="none" w:sz="0" w:space="0" w:color="auto"/>
                            <w:bottom w:val="none" w:sz="0" w:space="0" w:color="auto"/>
                            <w:right w:val="none" w:sz="0" w:space="0" w:color="auto"/>
                          </w:divBdr>
                          <w:divsChild>
                            <w:div w:id="569265655">
                              <w:marLeft w:val="0"/>
                              <w:marRight w:val="0"/>
                              <w:marTop w:val="0"/>
                              <w:marBottom w:val="0"/>
                              <w:divBdr>
                                <w:top w:val="none" w:sz="0" w:space="0" w:color="auto"/>
                                <w:left w:val="none" w:sz="0" w:space="0" w:color="auto"/>
                                <w:bottom w:val="none" w:sz="0" w:space="0" w:color="auto"/>
                                <w:right w:val="none" w:sz="0" w:space="0" w:color="auto"/>
                              </w:divBdr>
                              <w:divsChild>
                                <w:div w:id="11187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174265">
          <w:marLeft w:val="0"/>
          <w:marRight w:val="0"/>
          <w:marTop w:val="0"/>
          <w:marBottom w:val="0"/>
          <w:divBdr>
            <w:top w:val="none" w:sz="0" w:space="0" w:color="auto"/>
            <w:left w:val="none" w:sz="0" w:space="0" w:color="auto"/>
            <w:bottom w:val="none" w:sz="0" w:space="0" w:color="auto"/>
            <w:right w:val="none" w:sz="0" w:space="0" w:color="auto"/>
          </w:divBdr>
          <w:divsChild>
            <w:div w:id="1490753155">
              <w:marLeft w:val="0"/>
              <w:marRight w:val="0"/>
              <w:marTop w:val="0"/>
              <w:marBottom w:val="0"/>
              <w:divBdr>
                <w:top w:val="none" w:sz="0" w:space="0" w:color="auto"/>
                <w:left w:val="none" w:sz="0" w:space="0" w:color="auto"/>
                <w:bottom w:val="none" w:sz="0" w:space="0" w:color="auto"/>
                <w:right w:val="none" w:sz="0" w:space="0" w:color="auto"/>
              </w:divBdr>
              <w:divsChild>
                <w:div w:id="966356645">
                  <w:marLeft w:val="0"/>
                  <w:marRight w:val="0"/>
                  <w:marTop w:val="0"/>
                  <w:marBottom w:val="0"/>
                  <w:divBdr>
                    <w:top w:val="none" w:sz="0" w:space="0" w:color="auto"/>
                    <w:left w:val="none" w:sz="0" w:space="0" w:color="auto"/>
                    <w:bottom w:val="single" w:sz="6" w:space="31" w:color="404040"/>
                    <w:right w:val="none" w:sz="0" w:space="0" w:color="auto"/>
                  </w:divBdr>
                  <w:divsChild>
                    <w:div w:id="239757738">
                      <w:marLeft w:val="-225"/>
                      <w:marRight w:val="-225"/>
                      <w:marTop w:val="0"/>
                      <w:marBottom w:val="0"/>
                      <w:divBdr>
                        <w:top w:val="none" w:sz="0" w:space="0" w:color="auto"/>
                        <w:left w:val="none" w:sz="0" w:space="0" w:color="auto"/>
                        <w:bottom w:val="none" w:sz="0" w:space="0" w:color="auto"/>
                        <w:right w:val="none" w:sz="0" w:space="0" w:color="auto"/>
                      </w:divBdr>
                      <w:divsChild>
                        <w:div w:id="186256207">
                          <w:marLeft w:val="0"/>
                          <w:marRight w:val="0"/>
                          <w:marTop w:val="0"/>
                          <w:marBottom w:val="0"/>
                          <w:divBdr>
                            <w:top w:val="none" w:sz="0" w:space="0" w:color="auto"/>
                            <w:left w:val="none" w:sz="0" w:space="0" w:color="auto"/>
                            <w:bottom w:val="none" w:sz="0" w:space="0" w:color="auto"/>
                            <w:right w:val="none" w:sz="0" w:space="0" w:color="auto"/>
                          </w:divBdr>
                          <w:divsChild>
                            <w:div w:id="447431024">
                              <w:marLeft w:val="0"/>
                              <w:marRight w:val="0"/>
                              <w:marTop w:val="0"/>
                              <w:marBottom w:val="0"/>
                              <w:divBdr>
                                <w:top w:val="none" w:sz="0" w:space="0" w:color="auto"/>
                                <w:left w:val="none" w:sz="0" w:space="0" w:color="auto"/>
                                <w:bottom w:val="none" w:sz="0" w:space="0" w:color="auto"/>
                                <w:right w:val="none" w:sz="0" w:space="0" w:color="auto"/>
                              </w:divBdr>
                            </w:div>
                          </w:divsChild>
                        </w:div>
                        <w:div w:id="1869829674">
                          <w:marLeft w:val="0"/>
                          <w:marRight w:val="0"/>
                          <w:marTop w:val="0"/>
                          <w:marBottom w:val="0"/>
                          <w:divBdr>
                            <w:top w:val="none" w:sz="0" w:space="0" w:color="auto"/>
                            <w:left w:val="none" w:sz="0" w:space="0" w:color="auto"/>
                            <w:bottom w:val="none" w:sz="0" w:space="0" w:color="auto"/>
                            <w:right w:val="none" w:sz="0" w:space="0" w:color="auto"/>
                          </w:divBdr>
                          <w:divsChild>
                            <w:div w:id="1740901103">
                              <w:marLeft w:val="0"/>
                              <w:marRight w:val="0"/>
                              <w:marTop w:val="0"/>
                              <w:marBottom w:val="0"/>
                              <w:divBdr>
                                <w:top w:val="none" w:sz="0" w:space="0" w:color="auto"/>
                                <w:left w:val="none" w:sz="0" w:space="0" w:color="auto"/>
                                <w:bottom w:val="none" w:sz="0" w:space="0" w:color="auto"/>
                                <w:right w:val="none" w:sz="0" w:space="0" w:color="auto"/>
                              </w:divBdr>
                            </w:div>
                          </w:divsChild>
                        </w:div>
                        <w:div w:id="1771507873">
                          <w:marLeft w:val="0"/>
                          <w:marRight w:val="0"/>
                          <w:marTop w:val="0"/>
                          <w:marBottom w:val="0"/>
                          <w:divBdr>
                            <w:top w:val="none" w:sz="0" w:space="0" w:color="auto"/>
                            <w:left w:val="none" w:sz="0" w:space="0" w:color="auto"/>
                            <w:bottom w:val="none" w:sz="0" w:space="0" w:color="auto"/>
                            <w:right w:val="none" w:sz="0" w:space="0" w:color="auto"/>
                          </w:divBdr>
                          <w:divsChild>
                            <w:div w:id="13718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ertodelosmozos.com/noticias/134/informacion-previa-al-ingreso....html" TargetMode="External"/><Relationship Id="rId3" Type="http://schemas.microsoft.com/office/2007/relationships/stylesWithEffects" Target="stylesWithEffects.xml"/><Relationship Id="rId7" Type="http://schemas.openxmlformats.org/officeDocument/2006/relationships/hyperlink" Target="https://www.robertodelosmozos.com/noticias.php?idtipo=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thas.es/Vitoria-Gastei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De los Mozos</dc:creator>
  <cp:lastModifiedBy>Roberto De los Mozos</cp:lastModifiedBy>
  <cp:revision>3</cp:revision>
  <dcterms:created xsi:type="dcterms:W3CDTF">2017-09-02T18:54:00Z</dcterms:created>
  <dcterms:modified xsi:type="dcterms:W3CDTF">2017-09-02T19:27:00Z</dcterms:modified>
</cp:coreProperties>
</file>